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B3" w:rsidRPr="006C2DB3" w:rsidRDefault="006C2DB3" w:rsidP="006C2DB3">
      <w:pPr>
        <w:overflowPunct/>
        <w:autoSpaceDE/>
        <w:autoSpaceDN/>
        <w:adjustRightInd/>
        <w:outlineLvl w:val="0"/>
        <w:rPr>
          <w:rFonts w:ascii="inherit" w:hAnsi="inherit" w:cs="Arial"/>
          <w:b/>
          <w:bCs/>
          <w:caps/>
          <w:color w:val="EF2C30"/>
          <w:kern w:val="36"/>
          <w:sz w:val="44"/>
          <w:szCs w:val="44"/>
        </w:rPr>
      </w:pPr>
      <w:r w:rsidRPr="006C2DB3">
        <w:rPr>
          <w:rFonts w:ascii="inherit" w:hAnsi="inherit" w:cs="Arial"/>
          <w:b/>
          <w:bCs/>
          <w:caps/>
          <w:color w:val="EF2C30"/>
          <w:kern w:val="36"/>
          <w:sz w:val="44"/>
          <w:szCs w:val="44"/>
        </w:rPr>
        <w:t xml:space="preserve">La location </w:t>
      </w:r>
    </w:p>
    <w:p w:rsidR="006C2DB3" w:rsidRPr="006C2DB3" w:rsidRDefault="006C2DB3" w:rsidP="006C2DB3">
      <w:pPr>
        <w:overflowPunct/>
        <w:autoSpaceDE/>
        <w:autoSpaceDN/>
        <w:adjustRightInd/>
        <w:spacing w:before="300" w:after="150"/>
        <w:outlineLvl w:val="1"/>
        <w:rPr>
          <w:rFonts w:ascii="inherit" w:hAnsi="inherit" w:cs="Arial"/>
          <w:color w:val="EF2C30"/>
          <w:sz w:val="36"/>
          <w:szCs w:val="36"/>
        </w:rPr>
      </w:pPr>
      <w:r w:rsidRPr="006C2DB3">
        <w:rPr>
          <w:rFonts w:ascii="inherit" w:hAnsi="inherit" w:cs="Arial"/>
          <w:color w:val="EF2C30"/>
          <w:sz w:val="36"/>
          <w:szCs w:val="36"/>
        </w:rPr>
        <w:t>Généralité</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 xml:space="preserve">La location permet de disposer de la technologie la plus adaptée aux besoins du moment. Affranchie du risque d’obsolescence lié à la propriété d’un bien technologique, l’entreprise peut renouveler plus souvent son équipement téléphonique ou informatique et bénéficier des technologies récentes au moment le plus opportun. Grâce à la location vous n’êtes plus emprisonné dans une solution unique. Même si de prime abord, le paiement comptant semble être la formule la moins onéreuse mathématiquement, il n’en est pas forcément de même quant à la réflexion fiscale et financière. Vous trouverez ci-après, en douze points, les différents avantages qu’offre la formule locative. </w:t>
      </w:r>
    </w:p>
    <w:p w:rsidR="006C2DB3" w:rsidRPr="006C2DB3" w:rsidRDefault="006C2DB3" w:rsidP="006C2DB3">
      <w:pPr>
        <w:overflowPunct/>
        <w:autoSpaceDE/>
        <w:autoSpaceDN/>
        <w:adjustRightInd/>
        <w:spacing w:before="300" w:after="150"/>
        <w:outlineLvl w:val="1"/>
        <w:rPr>
          <w:rFonts w:ascii="inherit" w:hAnsi="inherit" w:cs="Arial"/>
          <w:color w:val="EF2C30"/>
          <w:sz w:val="36"/>
          <w:szCs w:val="36"/>
        </w:rPr>
      </w:pPr>
      <w:r w:rsidRPr="006C2DB3">
        <w:rPr>
          <w:rFonts w:ascii="inherit" w:hAnsi="inherit" w:cs="Arial"/>
          <w:color w:val="EF2C30"/>
          <w:sz w:val="36"/>
          <w:szCs w:val="36"/>
        </w:rPr>
        <w:t>Pourquoi louer ?</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bénéficiez d’une gestion déléguée de vos installations.</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Les systèmes de communication sont de plus en plus complexes, il est donc judicieux de déléguer la globalité à un professionnel. Qui d’autre est plus à même de vous conseiller sur les futures évolutions à mettre en place ?</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cadencez facilement le renouvellement de votre parc.</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En fonction de vos besoins vous pouvez rajouter, supprimer, remplacer tout ou partie de votre matériel en choisissant, ou pas, une nouvelle durée de location, et donc, de nouvelles mensualités.</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faites évoluer votre parc tout en conservant les mêmes mensualités.</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Même si vos besoins quantitatifs n’évoluent pas, des évolutions technologiques seront toujours nécessaires. De plus en plus, les systèmes de communications sont interconnectés les uns aux autres, vous serez donc contraints de faire évoluer vos matériels, afin de continuer à dialoguer avec vos clients et fournisseurs. Dans le temps, le matériel évolue à prix sensiblement équivalent, ce qui vous assure des loyers linéaires.</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linéarisez votre budget</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Quoi de plus facile, pour un chef d’entreprise, que de pouvoir gérer tous ses postes de charges jusqu’à 5 ans à l’avance ?</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êtes dégagés des contraintes de revente de votre parc.</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Quoi de plus difficile que d’essayer de revendre un matériel qui décote de jours en jours ?</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A qui s’adresser ? quelle est la valeur réelle du matériel ? souvent le temps passé à essayer de revendre le matériel, n’est même pas couvert par le prix de vente lui même.</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diminuez vos coûts liés à l’hétérogénéité et à l’obsolescence de votre parc.</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Propriétaire de votre matériel et confronté aux évolutions obligatoires, vous allez préférer essayer d’optimiser votre matériel vieillissant pour un simple problème de budget, plutôt que de réinvestir dans un nouveau matériel évolutif. Quelque temps plus tard, une fois le bud</w:t>
      </w:r>
      <w:bookmarkStart w:id="0" w:name="_GoBack"/>
      <w:bookmarkEnd w:id="0"/>
      <w:r w:rsidRPr="006C2DB3">
        <w:rPr>
          <w:rFonts w:ascii="PT Sans" w:hAnsi="PT Sans" w:cs="Arial"/>
          <w:color w:val="555555"/>
          <w:sz w:val="21"/>
          <w:szCs w:val="21"/>
        </w:rPr>
        <w:t>get alloué, ou, pire de nouveau face à de nouvelles obligations, vous serez contraint de réinvestir dans ce même nouveau matériel. Au total, votre budget global aura été supérieur et mal utilisé. Cette constatation provient du simple fait que, ça n’est plus vous qui êtes maître de l’évolution de vos propres matériels, mais le marché, vos clients, vos fournisseurs qui vous imposent de nouvelles règles de travail, la législation ou les normes techniques qui changent. En conséquence, en achat, vos besoins seront fréquemment en décalage par rapport à vos prévisions budgétaires.</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 xml:space="preserve">Vous évitez les coûts financiers intrinsèques à toute opération d’achat </w:t>
      </w:r>
      <w:r w:rsidRPr="006C2DB3">
        <w:rPr>
          <w:rFonts w:ascii="inherit" w:hAnsi="inherit" w:cs="Arial"/>
          <w:color w:val="EF2C30"/>
          <w:sz w:val="32"/>
          <w:szCs w:val="32"/>
        </w:rPr>
        <w:t>(immobilisation</w:t>
      </w:r>
      <w:r w:rsidRPr="006C2DB3">
        <w:rPr>
          <w:rFonts w:ascii="inherit" w:hAnsi="inherit" w:cs="Arial"/>
          <w:color w:val="EF2C30"/>
          <w:sz w:val="32"/>
          <w:szCs w:val="32"/>
        </w:rPr>
        <w:t xml:space="preserve"> de fonds propres – alourdissement du passif du bilan – etc…)</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Les loyers sont comptabilisés en charges d’exploitation. De fait, quoi de plus normal que de louer du matériel qui décote de jours en jours ? Que vous ayez ou pas de la trésorerie disponible, la location est la formule comptable la plus adaptée aux matériels technologiques. En effet, puisque ces matériels dé cotent quels qu’ils soient, le coût d’acquisition est bien une charge pour l’entreprise. Puisque c’est une charge, et non, un investissement, autant le passer dans le poste charges. Par ailleurs quel serait votre intérêt, de vous pénaliser d’une possibilité de crédit, auprès de votre banque, pour de réels investissements, plutôt que pour des biens d’équipements. Ne conseille t-on pas d’investir dans son outil de production afin d’être toujours plus performant face à une concurrence de plus en plus rude ?</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Aucun engagement dans l’annexe des comptes annuels</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Vos capacités d’endettement sont préservées</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Vous bénéficiez d’un financement à 100% du prix de vente TTC.</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La location est une solution financière globale, elle intègre donc tous les éléments autres que les matériels nécessaires au bon fonctionnement : câblage, programmation, logiciels, main d’œuvre, etc…</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 xml:space="preserve">Et vous avez également la possibilité de lier le contrat à un ensemble de prestations ( contrat de maintenance – contrat d’entretien – contrat de </w:t>
      </w:r>
      <w:proofErr w:type="spellStart"/>
      <w:r w:rsidRPr="006C2DB3">
        <w:rPr>
          <w:rFonts w:ascii="PT Sans" w:hAnsi="PT Sans" w:cs="Arial"/>
          <w:color w:val="555555"/>
          <w:sz w:val="21"/>
          <w:szCs w:val="21"/>
        </w:rPr>
        <w:t>télétaxation</w:t>
      </w:r>
      <w:proofErr w:type="spellEnd"/>
      <w:r w:rsidRPr="006C2DB3">
        <w:rPr>
          <w:rFonts w:ascii="PT Sans" w:hAnsi="PT Sans" w:cs="Arial"/>
          <w:color w:val="555555"/>
          <w:sz w:val="21"/>
          <w:szCs w:val="21"/>
        </w:rPr>
        <w:t xml:space="preserve"> – etc… )</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Possibilité de contrat à durée personnalisée</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Le principe de la location, c’est aussi de partir d’un budget mensuel et d’en déduire la durée, le matériel, le service s’y rattachant en fonction des besoins et possibilités de chacun.</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Possibilité de contrat sur mesure</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A chaque client ses besoins. Qu’importe, les contrats de location sont des contrats souples dès le départ, et, grâce à notre réseau de partenaires tous les montages sont envisageables.</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Une fiscalité allégée.</w:t>
      </w:r>
    </w:p>
    <w:p w:rsidR="006C2DB3"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Les loyers et les éventuels loyers majorés sont déductibles du résultat d’exploitation de l’exercice concerné.</w:t>
      </w:r>
    </w:p>
    <w:p w:rsidR="006C2DB3" w:rsidRPr="006C2DB3" w:rsidRDefault="006C2DB3" w:rsidP="006C2DB3">
      <w:pPr>
        <w:overflowPunct/>
        <w:autoSpaceDE/>
        <w:autoSpaceDN/>
        <w:adjustRightInd/>
        <w:spacing w:before="300" w:after="150"/>
        <w:outlineLvl w:val="2"/>
        <w:rPr>
          <w:rFonts w:ascii="inherit" w:hAnsi="inherit" w:cs="Arial"/>
          <w:color w:val="EF2C30"/>
          <w:sz w:val="32"/>
          <w:szCs w:val="32"/>
        </w:rPr>
      </w:pPr>
      <w:r w:rsidRPr="006C2DB3">
        <w:rPr>
          <w:rFonts w:ascii="inherit" w:hAnsi="inherit" w:cs="Arial"/>
          <w:color w:val="EF2C30"/>
          <w:sz w:val="32"/>
          <w:szCs w:val="32"/>
        </w:rPr>
        <w:t>En résumé</w:t>
      </w:r>
    </w:p>
    <w:p w:rsidR="00E20D1D" w:rsidRPr="006C2DB3" w:rsidRDefault="006C2DB3" w:rsidP="006C2DB3">
      <w:pPr>
        <w:overflowPunct/>
        <w:autoSpaceDE/>
        <w:autoSpaceDN/>
        <w:adjustRightInd/>
        <w:spacing w:after="150"/>
        <w:rPr>
          <w:rFonts w:ascii="PT Sans" w:hAnsi="PT Sans" w:cs="Arial"/>
          <w:color w:val="555555"/>
          <w:sz w:val="21"/>
          <w:szCs w:val="21"/>
        </w:rPr>
      </w:pPr>
      <w:r w:rsidRPr="006C2DB3">
        <w:rPr>
          <w:rFonts w:ascii="PT Sans" w:hAnsi="PT Sans" w:cs="Arial"/>
          <w:color w:val="555555"/>
          <w:sz w:val="21"/>
          <w:szCs w:val="21"/>
        </w:rPr>
        <w:t xml:space="preserve">La location est adaptée aux financements pour des biens matériels et immatériels, à forte obsolescence (téléphonie, informatique, bureautique, logiciel, licence). Son financement est global, et, il ne vient pas alourdir la capacité d’endettement de l’entreprise. Les conditions financières sont révisables à tout moment. Cela permet de raisonner en terme de budget de fonctionnement plutôt qu’en terme d’investissement. De plus, la location permet d’intégrer toute notion de service se rattachant à ce matériel (entretien, télécollecte, interventions sur site, évolutions logiciels, etc…) souvent nécessaire. </w:t>
      </w:r>
      <w:r w:rsidRPr="006C2DB3">
        <w:rPr>
          <w:rFonts w:ascii="PT Sans" w:hAnsi="PT Sans" w:cs="Arial"/>
          <w:b/>
          <w:bCs/>
          <w:color w:val="555555"/>
          <w:sz w:val="21"/>
          <w:szCs w:val="21"/>
        </w:rPr>
        <w:t>INVESTITEL</w:t>
      </w:r>
      <w:r w:rsidRPr="006C2DB3">
        <w:rPr>
          <w:rFonts w:ascii="PT Sans" w:hAnsi="PT Sans" w:cs="Arial"/>
          <w:color w:val="555555"/>
          <w:sz w:val="21"/>
          <w:szCs w:val="21"/>
        </w:rPr>
        <w:t xml:space="preserve"> vous offre la possibilité de faire des contrats spécifiques.</w:t>
      </w:r>
    </w:p>
    <w:sectPr w:rsidR="00E20D1D" w:rsidRPr="006C2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346AEE"/>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0D"/>
    <w:rsid w:val="0032390D"/>
    <w:rsid w:val="00426C03"/>
    <w:rsid w:val="00654A5E"/>
    <w:rsid w:val="006C2DB3"/>
    <w:rsid w:val="007F619E"/>
    <w:rsid w:val="00A264D5"/>
    <w:rsid w:val="00E20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0D"/>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2390D"/>
    <w:pPr>
      <w:keepNext/>
      <w:outlineLvl w:val="0"/>
    </w:pPr>
    <w:rPr>
      <w:b/>
      <w:i/>
      <w:sz w:val="28"/>
    </w:rPr>
  </w:style>
  <w:style w:type="paragraph" w:styleId="Titre2">
    <w:name w:val="heading 2"/>
    <w:basedOn w:val="Normal"/>
    <w:next w:val="Normal"/>
    <w:link w:val="Titre2Car"/>
    <w:uiPriority w:val="9"/>
    <w:semiHidden/>
    <w:unhideWhenUsed/>
    <w:qFormat/>
    <w:rsid w:val="00654A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C2DB3"/>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390D"/>
    <w:rPr>
      <w:rFonts w:ascii="Times New Roman" w:eastAsia="Times New Roman" w:hAnsi="Times New Roman" w:cs="Times New Roman"/>
      <w:b/>
      <w:i/>
      <w:sz w:val="28"/>
      <w:szCs w:val="20"/>
      <w:lang w:eastAsia="fr-FR"/>
    </w:rPr>
  </w:style>
  <w:style w:type="character" w:customStyle="1" w:styleId="Titre2Car">
    <w:name w:val="Titre 2 Car"/>
    <w:basedOn w:val="Policepardfaut"/>
    <w:link w:val="Titre2"/>
    <w:uiPriority w:val="9"/>
    <w:semiHidden/>
    <w:rsid w:val="00654A5E"/>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semiHidden/>
    <w:unhideWhenUsed/>
    <w:rsid w:val="00654A5E"/>
    <w:pPr>
      <w:tabs>
        <w:tab w:val="center" w:pos="4536"/>
        <w:tab w:val="right" w:pos="9072"/>
      </w:tabs>
    </w:pPr>
  </w:style>
  <w:style w:type="character" w:customStyle="1" w:styleId="En-tteCar">
    <w:name w:val="En-tête Car"/>
    <w:basedOn w:val="Policepardfaut"/>
    <w:link w:val="En-tte"/>
    <w:semiHidden/>
    <w:rsid w:val="00654A5E"/>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semiHidden/>
    <w:rsid w:val="006C2DB3"/>
    <w:rPr>
      <w:rFonts w:asciiTheme="majorHAnsi" w:eastAsiaTheme="majorEastAsia" w:hAnsiTheme="majorHAnsi" w:cstheme="majorBidi"/>
      <w:b/>
      <w:bCs/>
      <w:color w:val="5B9BD5" w:themeColor="accent1"/>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0D"/>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2390D"/>
    <w:pPr>
      <w:keepNext/>
      <w:outlineLvl w:val="0"/>
    </w:pPr>
    <w:rPr>
      <w:b/>
      <w:i/>
      <w:sz w:val="28"/>
    </w:rPr>
  </w:style>
  <w:style w:type="paragraph" w:styleId="Titre2">
    <w:name w:val="heading 2"/>
    <w:basedOn w:val="Normal"/>
    <w:next w:val="Normal"/>
    <w:link w:val="Titre2Car"/>
    <w:uiPriority w:val="9"/>
    <w:semiHidden/>
    <w:unhideWhenUsed/>
    <w:qFormat/>
    <w:rsid w:val="00654A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C2DB3"/>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390D"/>
    <w:rPr>
      <w:rFonts w:ascii="Times New Roman" w:eastAsia="Times New Roman" w:hAnsi="Times New Roman" w:cs="Times New Roman"/>
      <w:b/>
      <w:i/>
      <w:sz w:val="28"/>
      <w:szCs w:val="20"/>
      <w:lang w:eastAsia="fr-FR"/>
    </w:rPr>
  </w:style>
  <w:style w:type="character" w:customStyle="1" w:styleId="Titre2Car">
    <w:name w:val="Titre 2 Car"/>
    <w:basedOn w:val="Policepardfaut"/>
    <w:link w:val="Titre2"/>
    <w:uiPriority w:val="9"/>
    <w:semiHidden/>
    <w:rsid w:val="00654A5E"/>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semiHidden/>
    <w:unhideWhenUsed/>
    <w:rsid w:val="00654A5E"/>
    <w:pPr>
      <w:tabs>
        <w:tab w:val="center" w:pos="4536"/>
        <w:tab w:val="right" w:pos="9072"/>
      </w:tabs>
    </w:pPr>
  </w:style>
  <w:style w:type="character" w:customStyle="1" w:styleId="En-tteCar">
    <w:name w:val="En-tête Car"/>
    <w:basedOn w:val="Policepardfaut"/>
    <w:link w:val="En-tte"/>
    <w:semiHidden/>
    <w:rsid w:val="00654A5E"/>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semiHidden/>
    <w:rsid w:val="006C2DB3"/>
    <w:rPr>
      <w:rFonts w:asciiTheme="majorHAnsi" w:eastAsiaTheme="majorEastAsia" w:hAnsiTheme="majorHAnsi" w:cstheme="majorBidi"/>
      <w:b/>
      <w:bCs/>
      <w:color w:val="5B9BD5" w:themeColor="accen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50646">
      <w:bodyDiv w:val="1"/>
      <w:marLeft w:val="0"/>
      <w:marRight w:val="0"/>
      <w:marTop w:val="0"/>
      <w:marBottom w:val="0"/>
      <w:divBdr>
        <w:top w:val="none" w:sz="0" w:space="0" w:color="auto"/>
        <w:left w:val="none" w:sz="0" w:space="0" w:color="auto"/>
        <w:bottom w:val="none" w:sz="0" w:space="0" w:color="auto"/>
        <w:right w:val="none" w:sz="0" w:space="0" w:color="auto"/>
      </w:divBdr>
    </w:div>
    <w:div w:id="1211839886">
      <w:bodyDiv w:val="1"/>
      <w:marLeft w:val="0"/>
      <w:marRight w:val="0"/>
      <w:marTop w:val="0"/>
      <w:marBottom w:val="0"/>
      <w:divBdr>
        <w:top w:val="none" w:sz="0" w:space="0" w:color="auto"/>
        <w:left w:val="none" w:sz="0" w:space="0" w:color="auto"/>
        <w:bottom w:val="none" w:sz="0" w:space="0" w:color="auto"/>
        <w:right w:val="none" w:sz="0" w:space="0" w:color="auto"/>
      </w:divBdr>
    </w:div>
    <w:div w:id="1409227092">
      <w:bodyDiv w:val="1"/>
      <w:marLeft w:val="0"/>
      <w:marRight w:val="0"/>
      <w:marTop w:val="0"/>
      <w:marBottom w:val="0"/>
      <w:divBdr>
        <w:top w:val="none" w:sz="0" w:space="0" w:color="auto"/>
        <w:left w:val="none" w:sz="0" w:space="0" w:color="auto"/>
        <w:bottom w:val="none" w:sz="0" w:space="0" w:color="auto"/>
        <w:right w:val="none" w:sz="0" w:space="0" w:color="auto"/>
      </w:divBdr>
    </w:div>
    <w:div w:id="1811826517">
      <w:bodyDiv w:val="1"/>
      <w:marLeft w:val="0"/>
      <w:marRight w:val="0"/>
      <w:marTop w:val="0"/>
      <w:marBottom w:val="0"/>
      <w:divBdr>
        <w:top w:val="none" w:sz="0" w:space="0" w:color="auto"/>
        <w:left w:val="none" w:sz="0" w:space="0" w:color="auto"/>
        <w:bottom w:val="none" w:sz="0" w:space="0" w:color="auto"/>
        <w:right w:val="none" w:sz="0" w:space="0" w:color="auto"/>
      </w:divBdr>
      <w:divsChild>
        <w:div w:id="1342928740">
          <w:marLeft w:val="0"/>
          <w:marRight w:val="0"/>
          <w:marTop w:val="0"/>
          <w:marBottom w:val="0"/>
          <w:divBdr>
            <w:top w:val="none" w:sz="0" w:space="0" w:color="auto"/>
            <w:left w:val="none" w:sz="0" w:space="0" w:color="auto"/>
            <w:bottom w:val="none" w:sz="0" w:space="0" w:color="auto"/>
            <w:right w:val="none" w:sz="0" w:space="0" w:color="auto"/>
          </w:divBdr>
          <w:divsChild>
            <w:div w:id="570894471">
              <w:marLeft w:val="0"/>
              <w:marRight w:val="0"/>
              <w:marTop w:val="0"/>
              <w:marBottom w:val="0"/>
              <w:divBdr>
                <w:top w:val="none" w:sz="0" w:space="0" w:color="auto"/>
                <w:left w:val="none" w:sz="0" w:space="0" w:color="auto"/>
                <w:bottom w:val="none" w:sz="0" w:space="0" w:color="auto"/>
                <w:right w:val="none" w:sz="0" w:space="0" w:color="auto"/>
              </w:divBdr>
              <w:divsChild>
                <w:div w:id="34814061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 STEFF</cp:lastModifiedBy>
  <cp:revision>2</cp:revision>
  <dcterms:created xsi:type="dcterms:W3CDTF">2016-10-13T20:38:00Z</dcterms:created>
  <dcterms:modified xsi:type="dcterms:W3CDTF">2016-10-13T20:38:00Z</dcterms:modified>
</cp:coreProperties>
</file>